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el"/>
        <w:rPr>
          <w:rFonts w:ascii="Avenir Black" w:cs="Avenir Black" w:hAnsi="Avenir Black" w:eastAsia="Avenir Black"/>
          <w:b w:val="0"/>
          <w:bCs w:val="0"/>
        </w:rPr>
      </w:pPr>
      <w:r>
        <w:rPr>
          <w:rFonts w:ascii="Avenir Black" w:hAnsi="Avenir Black"/>
          <w:b w:val="0"/>
          <w:bCs w:val="0"/>
          <w:rtl w:val="0"/>
          <w:lang w:val="de-DE"/>
        </w:rPr>
        <w:t>L</w:t>
      </w:r>
      <w:r>
        <w:rPr>
          <w:rFonts w:ascii="Avenir Black" w:hAnsi="Avenir Black" w:hint="default"/>
          <w:b w:val="0"/>
          <w:bCs w:val="0"/>
          <w:rtl w:val="0"/>
          <w:lang w:val="de-DE"/>
        </w:rPr>
        <w:t>ö</w:t>
      </w:r>
      <w:r>
        <w:rPr>
          <w:rFonts w:ascii="Avenir Black" w:hAnsi="Avenir Black"/>
          <w:b w:val="0"/>
          <w:bCs w:val="0"/>
          <w:rtl w:val="0"/>
          <w:lang w:val="de-DE"/>
        </w:rPr>
        <w:t>sungen</w:t>
      </w:r>
    </w:p>
    <w:p>
      <w:pPr>
        <w:pStyle w:val="Überschrift"/>
        <w:bidi w:val="0"/>
      </w:pPr>
      <w:r>
        <w:rPr>
          <w:rtl w:val="0"/>
        </w:rPr>
        <w:t>Arten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Hypotonische 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sung: 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 mit niedrigerem osmotischem Wert (als Vergleichsl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sung)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Isotonische 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sung: 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 mit gleichem osmotischen Wert (als Vergleichsl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sung)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Hypertonische 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sung: 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 mit h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herem osmotischem Wert (als Vergleichsl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sung)</w:t>
      </w: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Überschrift"/>
        <w:bidi w:val="0"/>
      </w:pPr>
      <w:r>
        <w:rPr>
          <w:rtl w:val="0"/>
        </w:rPr>
        <w:t>Diffusion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Gleichm</w:t>
      </w:r>
      <w:r>
        <w:rPr>
          <w:rFonts w:ascii="Avenir Book" w:hAnsi="Avenir Book" w:hint="default"/>
          <w:rtl w:val="0"/>
          <w:lang w:val="de-DE"/>
        </w:rPr>
        <w:t>äß</w:t>
      </w:r>
      <w:r>
        <w:rPr>
          <w:rFonts w:ascii="Avenir Book" w:hAnsi="Avenir Book"/>
          <w:rtl w:val="0"/>
          <w:lang w:val="de-DE"/>
        </w:rPr>
        <w:t>ige Verteilung der Teilchen aufgrund der Ionenkonzentration</w:t>
      </w: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Überschrift"/>
        <w:bidi w:val="0"/>
      </w:pPr>
      <w:r>
        <w:rPr>
          <w:rtl w:val="0"/>
        </w:rPr>
        <w:t>Osmose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Diffusion durch eine semipermeable (halbdurchl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ssige) Membran</w:t>
      </w: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Überschrift"/>
        <w:bidi w:val="0"/>
      </w:pPr>
      <w:r>
        <w:rPr>
          <w:rtl w:val="0"/>
        </w:rPr>
        <w:t>Plasmolyse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Zusammenschrumpfen der Vakuole durch eine hypertone Umgebung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Bildung eines Spaltes/Hohlraums zwischen Zellwand und Zellmembran</w:t>
      </w: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Überschrift"/>
        <w:bidi w:val="0"/>
      </w:pPr>
      <w:r>
        <w:rPr>
          <w:rtl w:val="0"/>
        </w:rPr>
        <w:t>Deplasmolyse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Ausweitung der Vakuole durch eine hypertone Umgebungsl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Ausweitung durch Zellwand begrenzt</w:t>
      </w:r>
    </w:p>
    <w:sectPr>
      <w:headerReference w:type="default" r:id="rId4"/>
      <w:footerReference w:type="default" r:id="rId5"/>
      <w:pgSz w:w="11906" w:h="16838" w:orient="portrait"/>
      <w:pgMar w:top="1417" w:right="1134" w:bottom="1417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Avenir Blac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Avenir Book" w:hAnsi="Avenir Book" w:hint="default"/>
        <w:color w:val="6dc037"/>
        <w:rtl w:val="0"/>
        <w:lang w:val="de-DE"/>
      </w:rPr>
      <w:t>©</w:t>
    </w:r>
    <w:r>
      <w:rPr>
        <w:rFonts w:ascii="Avenir Book" w:hAnsi="Avenir Book"/>
        <w:color w:val="6dc037"/>
        <w:rtl w:val="0"/>
        <w:lang w:val="de-DE"/>
      </w:rPr>
      <w:t xml:space="preserve"> 2017</w:t>
    </w:r>
    <w:r>
      <w:rPr>
        <w:rFonts w:ascii="Avenir Book" w:cs="Avenir Book" w:hAnsi="Avenir Book" w:eastAsia="Avenir Book"/>
        <w:color w:val="6dc037"/>
      </w:rPr>
      <w:tab/>
    </w:r>
    <w:r>
      <w:rPr>
        <w:rFonts w:ascii="Avenir Book" w:hAnsi="Avenir Book"/>
        <w:color w:val="6dc037"/>
        <w:rtl w:val="0"/>
        <w:lang w:val="de-DE"/>
      </w:rPr>
      <w:t>L</w:t>
    </w:r>
    <w:r>
      <w:rPr>
        <w:rFonts w:ascii="Avenir Book" w:hAnsi="Avenir Book"/>
        <w:color w:val="6dc037"/>
        <w:rtl w:val="0"/>
        <w:lang w:val="en-US"/>
      </w:rPr>
      <w:t>ernzettel-online.de</w:t>
    </w:r>
    <w:r>
      <w:rPr>
        <w:rFonts w:ascii="Avenir Book" w:cs="Avenir Book" w:hAnsi="Avenir Book" w:eastAsia="Avenir Book"/>
        <w:color w:val="6dc037"/>
      </w:rPr>
      <w:tab/>
    </w:r>
    <w:r>
      <w:rPr>
        <w:rFonts w:ascii="Avenir Book" w:hAnsi="Avenir Book"/>
        <w:color w:val="6dc037"/>
        <w:rtl w:val="0"/>
        <w:lang w:val="de-DE"/>
      </w:rPr>
      <w:t xml:space="preserve">Seite </w:t>
    </w:r>
    <w:r>
      <w:rPr>
        <w:rFonts w:ascii="Avenir Book" w:cs="Avenir Book" w:hAnsi="Avenir Book" w:eastAsia="Avenir Book"/>
        <w:color w:val="6dc037"/>
      </w:rPr>
      <w:fldChar w:fldCharType="begin" w:fldLock="0"/>
    </w:r>
    <w:r>
      <w:rPr>
        <w:rFonts w:ascii="Avenir Book" w:cs="Avenir Book" w:hAnsi="Avenir Book" w:eastAsia="Avenir Book"/>
        <w:color w:val="6dc037"/>
      </w:rPr>
      <w:instrText xml:space="preserve"> PAGE </w:instrText>
    </w:r>
    <w:r>
      <w:rPr>
        <w:rFonts w:ascii="Avenir Book" w:cs="Avenir Book" w:hAnsi="Avenir Book" w:eastAsia="Avenir Book"/>
        <w:color w:val="6dc037"/>
      </w:rPr>
      <w:fldChar w:fldCharType="separate" w:fldLock="0"/>
    </w:r>
    <w:r>
      <w:rPr>
        <w:rFonts w:ascii="Avenir Book" w:cs="Avenir Book" w:hAnsi="Avenir Book" w:eastAsia="Avenir Book"/>
        <w:color w:val="6dc037"/>
      </w:rPr>
      <w:t>1</w:t>
    </w:r>
    <w:r>
      <w:rPr>
        <w:rFonts w:ascii="Avenir Book" w:cs="Avenir Book" w:hAnsi="Avenir Book" w:eastAsia="Avenir Book"/>
        <w:color w:val="6dc037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Avenir Book" w:cs="Avenir Book" w:hAnsi="Avenir Book" w:eastAsia="Avenir Book"/>
        <w:color w:val="6dc037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728498</wp:posOffset>
              </wp:positionH>
              <wp:positionV relativeFrom="page">
                <wp:posOffset>9939366</wp:posOffset>
              </wp:positionV>
              <wp:extent cx="610306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060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2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7.4pt;margin-top:782.6pt;width:480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6EC038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cs="Avenir Book" w:hAnsi="Avenir Book" w:eastAsia="Avenir Book"/>
        <w:color w:val="6dc037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728776</wp:posOffset>
              </wp:positionH>
              <wp:positionV relativeFrom="page">
                <wp:posOffset>708612</wp:posOffset>
              </wp:positionV>
              <wp:extent cx="6102504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504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2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7.4pt;margin-top:55.8pt;width:480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6EC038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cs="Avenir Book" w:hAnsi="Avenir Book" w:eastAsia="Avenir Book"/>
        <w:color w:val="6dc037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3600224</wp:posOffset>
          </wp:positionH>
          <wp:positionV relativeFrom="page">
            <wp:posOffset>10155937</wp:posOffset>
          </wp:positionV>
          <wp:extent cx="359606" cy="35960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300x300.logo.mai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06" cy="3596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  <w:color w:val="6dc037"/>
      </w:rPr>
      <w:tab/>
    </w:r>
    <w:r>
      <w:rPr>
        <w:rFonts w:ascii="Avenir Book" w:hAnsi="Avenir Book"/>
        <w:color w:val="6dc037"/>
        <w:rtl w:val="0"/>
        <w:lang w:val="de-DE"/>
      </w:rPr>
      <w:t>Biologie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ufzählungszeichen"/>
  </w:abstractNum>
  <w:abstractNum w:abstractNumId="1">
    <w:multiLevelType w:val="hybridMultilevel"/>
    <w:styleLink w:val="Aufzählungszeichen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dc037"/>
      <w:spacing w:val="0"/>
      <w:kern w:val="0"/>
      <w:position w:val="0"/>
      <w:sz w:val="36"/>
      <w:szCs w:val="36"/>
      <w:u w:val="none"/>
      <w:vertAlign w:val="baseline"/>
      <w:lang w:val="de-DE"/>
    </w:rPr>
  </w:style>
  <w:style w:type="numbering" w:styleId="Aufzählungszeichen">
    <w:name w:val="Aufzählungszeiche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