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Titel"/>
        <w:bidi w:val="0"/>
      </w:pPr>
      <w:r>
        <w:rPr>
          <w:rtl w:val="0"/>
        </w:rPr>
        <w:t>Enzyme</w:t>
      </w:r>
    </w:p>
    <w:p>
      <w:pPr>
        <w:pStyle w:val="Überschrift"/>
        <w:bidi w:val="0"/>
      </w:pPr>
      <w:r>
        <w:rPr>
          <w:rtl w:val="0"/>
        </w:rPr>
        <w:t>Eigenschaften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Substratspezifisch ( ein Enzym kann nur mit einem bestimmten Stoff einen ESK bilden)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Reaktionsspezifisch (ein Enzym bewirkt stets die gleiche Reaktion)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Wirkung nach Schl</w:t>
      </w:r>
      <w:r>
        <w:rPr>
          <w:rFonts w:ascii="Avenir Book" w:hAnsi="Avenir Book" w:hint="default"/>
          <w:rtl w:val="0"/>
          <w:lang w:val="de-DE"/>
        </w:rPr>
        <w:t>ü</w:t>
      </w:r>
      <w:r>
        <w:rPr>
          <w:rFonts w:ascii="Avenir Book" w:hAnsi="Avenir Book"/>
          <w:rtl w:val="0"/>
          <w:lang w:val="de-DE"/>
        </w:rPr>
        <w:t>ssel-Schloss-Prinzip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Beschleunigt Prozesse f</w:t>
      </w:r>
      <w:r>
        <w:rPr>
          <w:rFonts w:ascii="Avenir Book" w:hAnsi="Avenir Book" w:hint="default"/>
          <w:rtl w:val="0"/>
          <w:lang w:val="de-DE"/>
        </w:rPr>
        <w:t>ü</w:t>
      </w:r>
      <w:r>
        <w:rPr>
          <w:rFonts w:ascii="Avenir Book" w:hAnsi="Avenir Book"/>
          <w:rtl w:val="0"/>
          <w:lang w:val="de-DE"/>
        </w:rPr>
        <w:t>r Zellstoffwechselvorg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nge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Kann Reaktionen verhindern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Biokatalysator</w:t>
      </w: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Überschrift"/>
        <w:bidi w:val="0"/>
      </w:pPr>
      <w:r>
        <w:rPr>
          <w:rtl w:val="0"/>
        </w:rPr>
        <w:t>Wirkungsweise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 xml:space="preserve">E + S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ESK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P + E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 xml:space="preserve">Enzym + Substrat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Enzymsubstratkomplex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Produkt + Enzym</w:t>
      </w: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Überschrift"/>
        <w:bidi w:val="0"/>
      </w:pPr>
      <w:r>
        <w:rPr>
          <w:rtl w:val="0"/>
        </w:rPr>
        <w:t xml:space="preserve">Reaktionsgeschwindigkeit 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Abh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ngig von Konzentration des Substrats</w:t>
      </w:r>
    </w:p>
    <w:p>
      <w:pPr>
        <w:pStyle w:val="Text"/>
        <w:numPr>
          <w:ilvl w:val="0"/>
          <w:numId w:val="2"/>
        </w:numPr>
        <w:rPr>
          <w:rFonts w:ascii="Avenir Book" w:cs="Avenir Book" w:hAnsi="Avenir Book" w:eastAsia="Avenir Book"/>
          <w:color w:val="000000"/>
          <w:sz w:val="22"/>
        </w:rPr>
      </w:pPr>
      <m:oMath>
        <m:sSub>
          <m:e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v</m:t>
            </m:r>
          </m:e>
          <m:sub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R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e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a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k</m:t>
            </m:r>
          </m:sub>
        </m:sSub>
        <m:r>
          <w:rPr xmlns:w="http://schemas.openxmlformats.org/wordprocessingml/2006/main">
            <w:rFonts w:ascii="Cambria Math" w:hAnsi="Cambria Math"/>
            <w:i/>
            <w:color w:val="000000"/>
            <w:sz w:val="22"/>
            <w:szCs w:val="22"/>
          </w:rPr>
          <m:t>=</m:t>
        </m:r>
      </m:oMath>
      <w:r>
        <w:rPr>
          <w:rFonts w:ascii="Avenir Book" w:hAnsi="Avenir Book"/>
          <w:rtl w:val="0"/>
          <w:lang w:val="de-DE"/>
        </w:rPr>
        <w:t>Reaktionsgeschwindigkeit</w:t>
      </w:r>
    </w:p>
    <w:p>
      <w:pPr>
        <w:pStyle w:val="Text"/>
        <w:numPr>
          <w:ilvl w:val="0"/>
          <w:numId w:val="2"/>
        </w:numPr>
        <w:rPr>
          <w:rFonts w:ascii="Avenir Book" w:cs="Avenir Book" w:hAnsi="Avenir Book" w:eastAsia="Avenir Book"/>
          <w:color w:val="000000"/>
          <w:sz w:val="22"/>
        </w:rPr>
      </w:pPr>
      <m:oMath>
        <m:sSub>
          <m:e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v</m:t>
            </m:r>
          </m:e>
          <m:sub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R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e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a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k</m:t>
            </m:r>
          </m:sub>
        </m:sSub>
        <m:r>
          <w:rPr xmlns:w="http://schemas.openxmlformats.org/wordprocessingml/2006/main">
            <w:rFonts w:ascii="Cambria Math" w:hAnsi="Cambria Math"/>
            <w:i/>
            <w:color w:val="000000"/>
            <w:sz w:val="22"/>
            <w:szCs w:val="22"/>
          </w:rPr>
          <m:t>=</m:t>
        </m:r>
      </m:oMath>
      <w:r>
        <w:rPr>
          <w:rFonts w:ascii="Avenir Book" w:hAnsi="Avenir Book"/>
          <w:rtl w:val="0"/>
          <w:lang w:val="de-DE"/>
        </w:rPr>
        <w:t xml:space="preserve">hoch, wenn </w:t>
      </w:r>
      <m:oMath>
        <m:sSub>
          <m:e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c</m:t>
            </m:r>
          </m:e>
          <m:sub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S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u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b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s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t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r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a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t</m:t>
            </m:r>
          </m:sub>
        </m:sSub>
        <m:r>
          <w:rPr xmlns:w="http://schemas.openxmlformats.org/wordprocessingml/2006/main">
            <w:rFonts w:ascii="Cambria Math" w:hAnsi="Cambria Math"/>
            <w:i/>
            <w:color w:val="000000"/>
            <w:sz w:val="22"/>
            <w:szCs w:val="22"/>
          </w:rPr>
          <m:t>=</m:t>
        </m:r>
      </m:oMath>
      <w:r>
        <w:rPr>
          <w:rFonts w:ascii="Avenir Book" w:hAnsi="Avenir Book"/>
          <w:rtl w:val="0"/>
          <w:lang w:val="de-DE"/>
        </w:rPr>
        <w:t xml:space="preserve">hoch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Ausbildung vieler ESK</w:t>
      </w:r>
    </w:p>
    <w:p>
      <w:pPr>
        <w:pStyle w:val="Text"/>
        <w:numPr>
          <w:ilvl w:val="0"/>
          <w:numId w:val="2"/>
        </w:numPr>
        <w:rPr>
          <w:rFonts w:ascii="Avenir Book" w:cs="Avenir Book" w:hAnsi="Avenir Book" w:eastAsia="Avenir Book"/>
          <w:color w:val="000000"/>
          <w:sz w:val="22"/>
        </w:rPr>
      </w:pPr>
      <m:oMath>
        <m:sSub>
          <m:e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v</m:t>
            </m:r>
          </m:e>
          <m:sub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R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e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a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k</m:t>
            </m:r>
          </m:sub>
        </m:sSub>
        <m:r>
          <w:rPr xmlns:w="http://schemas.openxmlformats.org/wordprocessingml/2006/main">
            <w:rFonts w:ascii="Cambria Math" w:hAnsi="Cambria Math"/>
            <w:i/>
            <w:color w:val="000000"/>
            <w:sz w:val="22"/>
            <w:szCs w:val="22"/>
          </w:rPr>
          <m:t>=</m:t>
        </m:r>
      </m:oMath>
      <w:r>
        <w:rPr>
          <w:rFonts w:ascii="Avenir Book" w:hAnsi="Avenir Book"/>
          <w:rtl w:val="0"/>
          <w:lang w:val="de-DE"/>
        </w:rPr>
        <w:t xml:space="preserve">niedrig, wenn </w:t>
      </w:r>
      <m:oMath>
        <m:sSub>
          <m:e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c</m:t>
            </m:r>
          </m:e>
          <m:sub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S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u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b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s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t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r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a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t</m:t>
            </m:r>
          </m:sub>
        </m:sSub>
        <m:r>
          <w:rPr xmlns:w="http://schemas.openxmlformats.org/wordprocessingml/2006/main">
            <w:rFonts w:ascii="Cambria Math" w:hAnsi="Cambria Math"/>
            <w:i/>
            <w:color w:val="000000"/>
            <w:sz w:val="22"/>
            <w:szCs w:val="22"/>
          </w:rPr>
          <m:t>=</m:t>
        </m:r>
      </m:oMath>
      <w:r>
        <w:rPr>
          <w:rFonts w:ascii="Avenir Book" w:hAnsi="Avenir Book"/>
          <w:rtl w:val="0"/>
          <w:lang w:val="de-DE"/>
        </w:rPr>
        <w:t xml:space="preserve">niedrig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Ausbildung weniger ESK</w:t>
      </w:r>
    </w:p>
    <w:p>
      <w:pPr>
        <w:pStyle w:val="Text"/>
        <w:numPr>
          <w:ilvl w:val="0"/>
          <w:numId w:val="2"/>
        </w:numPr>
        <w:rPr>
          <w:rFonts w:ascii="Avenir Book" w:cs="Avenir Book" w:hAnsi="Avenir Book" w:eastAsia="Avenir Book"/>
          <w:color w:val="000000"/>
          <w:sz w:val="22"/>
        </w:rPr>
      </w:pPr>
      <m:oMath>
        <m:sSub>
          <m:e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v</m:t>
            </m:r>
          </m:e>
          <m:sub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R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e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a</m:t>
            </m:r>
            <m:r>
              <w:rPr xmlns:w="http://schemas.openxmlformats.org/wordprocessingml/2006/main">
                <w:rFonts w:ascii="Cambria Math" w:hAnsi="Cambria Math"/>
                <w:i/>
                <w:color w:val="000000"/>
                <w:sz w:val="22"/>
                <w:szCs w:val="22"/>
              </w:rPr>
              <m:t>k</m:t>
            </m:r>
          </m:sub>
        </m:sSub>
        <m:r>
          <w:rPr xmlns:w="http://schemas.openxmlformats.org/wordprocessingml/2006/main">
            <w:rFonts w:ascii="Cambria Math" w:hAnsi="Cambria Math"/>
            <w:i/>
            <w:color w:val="000000"/>
            <w:sz w:val="22"/>
            <w:szCs w:val="22"/>
          </w:rPr>
          <m:t>=</m:t>
        </m:r>
        <m:r>
          <w:rPr xmlns:w="http://schemas.openxmlformats.org/wordprocessingml/2006/main">
            <w:rFonts w:ascii="Cambria Math" w:hAnsi="Cambria Math"/>
            <w:i/>
            <w:color w:val="000000"/>
            <w:sz w:val="22"/>
            <w:szCs w:val="22"/>
          </w:rPr>
          <m:t>m</m:t>
        </m:r>
        <m:r>
          <w:rPr xmlns:w="http://schemas.openxmlformats.org/wordprocessingml/2006/main">
            <w:rFonts w:ascii="Cambria Math" w:hAnsi="Cambria Math"/>
            <w:i/>
            <w:color w:val="000000"/>
            <w:sz w:val="22"/>
            <w:szCs w:val="22"/>
          </w:rPr>
          <m:t>a</m:t>
        </m:r>
        <m:r>
          <w:rPr xmlns:w="http://schemas.openxmlformats.org/wordprocessingml/2006/main">
            <w:rFonts w:ascii="Cambria Math" w:hAnsi="Cambria Math"/>
            <w:i/>
            <w:color w:val="000000"/>
            <w:sz w:val="22"/>
            <w:szCs w:val="22"/>
          </w:rPr>
          <m:t>x</m:t>
        </m:r>
      </m:oMath>
      <w:r>
        <w:rPr>
          <w:rFonts w:ascii="Avenir Book" w:hAnsi="Avenir Book"/>
          <w:rtl w:val="0"/>
          <w:lang w:val="de-DE"/>
        </w:rPr>
        <w:t>, wenn alle Enzyme in ESK gebunden</w:t>
      </w: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Überschrift"/>
        <w:bidi w:val="0"/>
      </w:pPr>
      <w:r>
        <w:rPr>
          <w:color w:val="6dc037"/>
          <w:sz w:val="40"/>
          <w:szCs w:val="40"/>
          <w:rtl w:val="0"/>
          <w:lang w:val="de-DE"/>
        </w:rPr>
        <w:t>Inhibitoren</w:t>
      </w:r>
      <w:r>
        <w:rPr>
          <w:rtl w:val="0"/>
        </w:rPr>
        <w:t xml:space="preserve"> </w:t>
      </w:r>
    </w:p>
    <w:p>
      <w:pPr>
        <w:pStyle w:val="Untertitel"/>
        <w:bidi w:val="0"/>
      </w:pPr>
      <w:r>
        <w:rPr>
          <w:rtl w:val="0"/>
        </w:rPr>
        <w:t>Kompetitive Hemmung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 xml:space="preserve">Bau des Inhibitors 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 xml:space="preserve">hnelt Bau des Substrats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Belegung des aktiven Zentrums des Enzyms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geringere Reaktionsgeschwindigkeit </w:t>
      </w: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Untertitel"/>
        <w:bidi w:val="0"/>
      </w:pPr>
      <w:r>
        <w:rPr>
          <w:rtl w:val="0"/>
        </w:rPr>
        <w:t xml:space="preserve">Nichtkompetitive Hemmung 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 xml:space="preserve">Inhibitor lagert sich an Enzym an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Ver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 xml:space="preserve">nderung der Struktur des Enzyms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ver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 xml:space="preserve">ndertes Aktives Zentrum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Substrat kann nicht binden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weniger ESK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geringere Reaktionsgeschwindigkeit </w:t>
      </w:r>
    </w:p>
    <w:p>
      <w:pPr>
        <w:pStyle w:val="Text"/>
        <w:rPr>
          <w:rFonts w:ascii="Avenir Book" w:cs="Avenir Book" w:hAnsi="Avenir Book" w:eastAsia="Avenir Book"/>
        </w:rPr>
      </w:pPr>
    </w:p>
    <w:p>
      <w:pPr>
        <w:pStyle w:val="Untertitel"/>
        <w:bidi w:val="0"/>
      </w:pPr>
      <w:r>
        <w:rPr>
          <w:rtl w:val="0"/>
        </w:rPr>
        <w:t>Irreversible Hemmung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Dauerhafte Strukturver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 xml:space="preserve">nderung des Enzyms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Enzym unbrauchbar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c</w:t>
      </w:r>
      <w:r>
        <w:rPr>
          <w:rFonts w:ascii="Avenir Book" w:hAnsi="Avenir Book"/>
          <w:vertAlign w:val="subscript"/>
          <w:rtl w:val="0"/>
          <w:lang w:val="de-DE"/>
        </w:rPr>
        <w:t>Enzyme</w:t>
      </w:r>
      <w:r>
        <w:rPr>
          <w:rFonts w:ascii="Avenir Book" w:hAnsi="Avenir Book"/>
          <w:rtl w:val="0"/>
          <w:lang w:val="de-DE"/>
        </w:rPr>
        <w:t xml:space="preserve"> sinkt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→</w:t>
      </w:r>
      <w:r>
        <w:rPr>
          <w:rFonts w:ascii="Avenir Book" w:hAnsi="Avenir Book"/>
          <w:rtl w:val="0"/>
          <w:lang w:val="de-DE"/>
        </w:rPr>
        <w:t xml:space="preserve"> geringere Reaktionsgeschwindigkeit</w:t>
      </w:r>
    </w:p>
    <w:p>
      <w:pPr>
        <w:pStyle w:val="Text"/>
        <w:numPr>
          <w:ilvl w:val="0"/>
          <w:numId w:val="2"/>
        </w:numPr>
        <w:rPr>
          <w:rFonts w:ascii="Avenir Book" w:hAnsi="Avenir Book"/>
          <w:lang w:val="de-DE"/>
        </w:rPr>
      </w:pPr>
      <w:r>
        <w:rPr>
          <w:rFonts w:ascii="Avenir Book" w:hAnsi="Avenir Book"/>
          <w:rtl w:val="0"/>
          <w:lang w:val="de-DE"/>
        </w:rPr>
        <w:t>Ver</w:t>
      </w:r>
      <w:r>
        <w:rPr>
          <w:rFonts w:ascii="Avenir Book" w:hAnsi="Avenir Book" w:hint="default"/>
          <w:rtl w:val="0"/>
          <w:lang w:val="de-DE"/>
        </w:rPr>
        <w:t>ä</w:t>
      </w:r>
      <w:r>
        <w:rPr>
          <w:rFonts w:ascii="Avenir Book" w:hAnsi="Avenir Book"/>
          <w:rtl w:val="0"/>
          <w:lang w:val="de-DE"/>
        </w:rPr>
        <w:t>nderung durch Schwermetalle</w:t>
      </w:r>
    </w:p>
    <w:sectPr>
      <w:headerReference w:type="default" r:id="rId4"/>
      <w:footerReference w:type="default" r:id="rId5"/>
      <w:pgSz w:w="11906" w:h="16838" w:orient="portrait"/>
      <w:pgMar w:top="1417" w:right="1134" w:bottom="1417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Avenir Book">
    <w:charset w:val="00"/>
    <w:family w:val="roman"/>
    <w:pitch w:val="default"/>
  </w:font>
  <w:font w:name="Avenir Black">
    <w:charset w:val="00"/>
    <w:family w:val="roman"/>
    <w:pitch w:val="default"/>
  </w:font>
  <w:font w:name="Avenir Heavy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819"/>
        <w:tab w:val="right" w:pos="9638"/>
        <w:tab w:val="clear" w:pos="9020"/>
      </w:tabs>
      <w:jc w:val="left"/>
    </w:pPr>
    <w:r>
      <w:rPr>
        <w:rFonts w:ascii="Avenir Book" w:hAnsi="Avenir Book" w:hint="default"/>
        <w:color w:val="6dc037"/>
        <w:rtl w:val="0"/>
        <w:lang w:val="de-DE"/>
      </w:rPr>
      <w:t>©</w:t>
    </w:r>
    <w:r>
      <w:rPr>
        <w:rFonts w:ascii="Avenir Book" w:hAnsi="Avenir Book"/>
        <w:color w:val="6dc037"/>
        <w:rtl w:val="0"/>
        <w:lang w:val="de-DE"/>
      </w:rPr>
      <w:t xml:space="preserve"> 2018</w:t>
    </w:r>
    <w:r>
      <w:rPr>
        <w:rFonts w:ascii="Avenir Book" w:cs="Avenir Book" w:hAnsi="Avenir Book" w:eastAsia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>Lernzettel</w:t>
    </w:r>
    <w:r>
      <w:rPr>
        <w:rFonts w:ascii="Avenir Book" w:hAnsi="Avenir Book"/>
        <w:color w:val="6dc037"/>
        <w:rtl w:val="0"/>
        <w:lang w:val="en-US"/>
      </w:rPr>
      <w:t>-online.de</w:t>
    </w:r>
    <w:r>
      <w:rPr>
        <w:rFonts w:ascii="Avenir Book" w:cs="Avenir Book" w:hAnsi="Avenir Book" w:eastAsia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 xml:space="preserve">Seite </w:t>
    </w:r>
    <w:r>
      <w:rPr>
        <w:rFonts w:ascii="Avenir Book" w:cs="Avenir Book" w:hAnsi="Avenir Book" w:eastAsia="Avenir Book"/>
        <w:color w:val="6dc037"/>
      </w:rPr>
      <w:fldChar w:fldCharType="begin" w:fldLock="0"/>
    </w:r>
    <w:r>
      <w:rPr>
        <w:rFonts w:ascii="Avenir Book" w:cs="Avenir Book" w:hAnsi="Avenir Book" w:eastAsia="Avenir Book"/>
        <w:color w:val="6dc037"/>
      </w:rPr>
      <w:instrText xml:space="preserve"> PAGE </w:instrText>
    </w:r>
    <w:r>
      <w:rPr>
        <w:rFonts w:ascii="Avenir Book" w:cs="Avenir Book" w:hAnsi="Avenir Book" w:eastAsia="Avenir Book"/>
        <w:color w:val="6dc037"/>
      </w:rPr>
      <w:fldChar w:fldCharType="separate" w:fldLock="0"/>
    </w:r>
    <w:r>
      <w:rPr>
        <w:rFonts w:ascii="Avenir Book" w:cs="Avenir Book" w:hAnsi="Avenir Book" w:eastAsia="Avenir Book"/>
        <w:color w:val="6dc037"/>
      </w:rPr>
      <w:t>1</w:t>
    </w:r>
    <w:r>
      <w:rPr>
        <w:rFonts w:ascii="Avenir Book" w:cs="Avenir Book" w:hAnsi="Avenir Book" w:eastAsia="Avenir Book"/>
        <w:color w:val="6dc037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819"/>
        <w:tab w:val="right" w:pos="9638"/>
        <w:tab w:val="clear" w:pos="9020"/>
      </w:tabs>
      <w:jc w:val="left"/>
    </w:pPr>
    <w:r>
      <w:rPr>
        <w:rFonts w:ascii="Avenir Book" w:cs="Avenir Book" w:hAnsi="Avenir Book" w:eastAsia="Avenir Book"/>
        <w:color w:val="6dc037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728498</wp:posOffset>
              </wp:positionH>
              <wp:positionV relativeFrom="page">
                <wp:posOffset>9939366</wp:posOffset>
              </wp:positionV>
              <wp:extent cx="6103060" cy="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03060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57.4pt;margin-top:782.6pt;width:480.6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cs="Avenir Book" w:hAnsi="Avenir Book" w:eastAsia="Avenir Book"/>
        <w:color w:val="6dc037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728776</wp:posOffset>
              </wp:positionH>
              <wp:positionV relativeFrom="page">
                <wp:posOffset>708612</wp:posOffset>
              </wp:positionV>
              <wp:extent cx="6102504" cy="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02504" cy="0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chemeClr val="accent2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7" style="visibility:visible;position:absolute;margin-left:57.4pt;margin-top:55.8pt;width:480.5pt;height:0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6EC038" opacity="100.0%" weight="2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line>
          </w:pict>
        </mc:Fallback>
      </mc:AlternateContent>
    </w:r>
    <w:r>
      <w:rPr>
        <w:rFonts w:ascii="Avenir Book" w:cs="Avenir Book" w:hAnsi="Avenir Book" w:eastAsia="Avenir Book"/>
        <w:color w:val="6dc037"/>
      </w:rPr>
      <w:drawing>
        <wp:anchor distT="152400" distB="152400" distL="152400" distR="152400" simplePos="0" relativeHeight="251660288" behindDoc="1" locked="0" layoutInCell="1" allowOverlap="1">
          <wp:simplePos x="0" y="0"/>
          <wp:positionH relativeFrom="page">
            <wp:posOffset>3598129</wp:posOffset>
          </wp:positionH>
          <wp:positionV relativeFrom="page">
            <wp:posOffset>10155266</wp:posOffset>
          </wp:positionV>
          <wp:extent cx="363798" cy="363798"/>
          <wp:effectExtent l="0" t="0" r="0" b="0"/>
          <wp:wrapNone/>
          <wp:docPr id="1073741827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300x300.logo.main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3798" cy="3637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Avenir Book" w:hAnsi="Avenir Book"/>
        <w:color w:val="6dc037"/>
      </w:rPr>
      <w:tab/>
    </w:r>
    <w:r>
      <w:rPr>
        <w:rFonts w:ascii="Avenir Book" w:hAnsi="Avenir Book"/>
        <w:color w:val="6dc037"/>
        <w:rtl w:val="0"/>
        <w:lang w:val="de-DE"/>
      </w:rPr>
      <w:t>Biologie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Aufzählungszeichen"/>
  </w:abstractNum>
  <w:abstractNum w:abstractNumId="1">
    <w:multiLevelType w:val="hybridMultilevel"/>
    <w:styleLink w:val="Aufzählungszeichen"/>
    <w:lvl w:ilvl="0">
      <w:start w:val="1"/>
      <w:numFmt w:val="bullet"/>
      <w:suff w:val="tab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itel">
    <w:name w:val="Titel"/>
    <w:next w:val="Tex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venir Black" w:cs="Arial Unicode MS" w:hAnsi="Avenir Black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/>
      <w:vertAlign w:val="baseline"/>
      <w:lang w:val="de-DE"/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de-DE"/>
    </w:rPr>
  </w:style>
  <w:style w:type="paragraph" w:styleId="Überschrift">
    <w:name w:val="Überschrift"/>
    <w:next w:val="Tex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Avenir Heavy" w:cs="Arial Unicode MS" w:hAnsi="Avenir Heavy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6dc037"/>
      <w:spacing w:val="0"/>
      <w:kern w:val="0"/>
      <w:position w:val="0"/>
      <w:sz w:val="36"/>
      <w:szCs w:val="36"/>
      <w:u w:val="none"/>
      <w:vertAlign w:val="baseline"/>
      <w:lang w:val="de-DE"/>
    </w:rPr>
  </w:style>
  <w:style w:type="numbering" w:styleId="Aufzählungszeichen">
    <w:name w:val="Aufzählungszeichen"/>
    <w:pPr>
      <w:numPr>
        <w:numId w:val="1"/>
      </w:numPr>
    </w:pPr>
  </w:style>
  <w:style w:type="paragraph" w:styleId="Untertitel">
    <w:name w:val="Untertitel"/>
    <w:next w:val="Untertitel"/>
    <w:pPr>
      <w:keepNext w:val="0"/>
      <w:keepLines w:val="0"/>
      <w:pageBreakBefore w:val="0"/>
      <w:widowControl w:val="1"/>
      <w:shd w:val="clear" w:color="auto" w:fill="auto"/>
      <w:tabs>
        <w:tab w:val="left" w:pos="115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venir Black" w:cs="Arial Unicode MS" w:hAnsi="Avenir Black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/>
      <w:vertAlign w:val="baseline"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Avenir Black"/>
        <a:ea typeface="Avenir Black"/>
        <a:cs typeface="Avenir Black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